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</w:rPr>
      </w:pPr>
    </w:p>
    <w:p>
      <w:pPr>
        <w:rPr>
          <w:rFonts w:hint="eastAsia" w:eastAsia="宋体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</w:rPr>
        <w:t>版本号：V1.</w:t>
      </w:r>
      <w:r>
        <w:rPr>
          <w:rFonts w:hint="eastAsia"/>
          <w:b/>
          <w:bCs/>
          <w:sz w:val="32"/>
          <w:lang w:val="en-US" w:eastAsia="zh-CN"/>
        </w:rPr>
        <w:t>2</w:t>
      </w: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广东省机场管理集团有限公司</w:t>
      </w: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采购平台</w:t>
      </w:r>
      <w:r>
        <w:rPr>
          <w:rFonts w:hint="eastAsia"/>
          <w:b/>
          <w:bCs/>
          <w:sz w:val="48"/>
          <w:szCs w:val="48"/>
        </w:rPr>
        <w:t>合作商用户手册</w:t>
      </w:r>
    </w:p>
    <w:p>
      <w:pPr>
        <w:rPr>
          <w:b/>
          <w:bCs/>
          <w:sz w:val="40"/>
        </w:rPr>
      </w:pPr>
    </w:p>
    <w:p>
      <w:pPr>
        <w:jc w:val="center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编制：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生效日期：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审核： 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批准：</w:t>
            </w:r>
          </w:p>
        </w:tc>
      </w:tr>
    </w:tbl>
    <w:p>
      <w:pPr>
        <w:tabs>
          <w:tab w:val="left" w:pos="720"/>
        </w:tabs>
        <w:autoSpaceDE w:val="0"/>
        <w:autoSpaceDN w:val="0"/>
        <w:adjustRightInd w:val="0"/>
        <w:ind w:right="18"/>
        <w:rPr>
          <w:rFonts w:ascii="宋体" w:cs="宋体"/>
          <w:color w:val="000000"/>
          <w:kern w:val="0"/>
          <w:sz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rPr>
          <w:rFonts w:ascii="宋体" w:cs="宋体"/>
          <w:color w:val="000000"/>
          <w:kern w:val="0"/>
          <w:sz w:val="24"/>
          <w:lang w:val="zh-CN"/>
        </w:rPr>
      </w:pPr>
      <w:r>
        <w:rPr>
          <w:rFonts w:hint="eastAsia" w:ascii="宋体" w:cs="宋体"/>
          <w:color w:val="000000"/>
          <w:kern w:val="0"/>
          <w:sz w:val="24"/>
          <w:lang w:val="zh-CN"/>
        </w:rPr>
        <w:t>---------------------------------------------------------------------</w:t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pStyle w:val="13"/>
        <w:tabs>
          <w:tab w:val="right" w:leader="dot" w:pos="8306"/>
        </w:tabs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目录</w:t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TOC \o "1-4" \h \z \u </w:instrText>
      </w:r>
      <w:r>
        <w:fldChar w:fldCharType="separate"/>
      </w:r>
      <w:r>
        <w:fldChar w:fldCharType="begin"/>
      </w:r>
      <w:r>
        <w:instrText xml:space="preserve"> HYPERLINK \l _Toc25029 </w:instrText>
      </w:r>
      <w:r>
        <w:fldChar w:fldCharType="separate"/>
      </w:r>
      <w:r>
        <w:rPr>
          <w:rFonts w:hint="eastAsia"/>
        </w:rPr>
        <w:t>1. 合作商注册</w:t>
      </w:r>
      <w:r>
        <w:tab/>
      </w:r>
      <w:r>
        <w:fldChar w:fldCharType="begin"/>
      </w:r>
      <w:r>
        <w:instrText xml:space="preserve"> PAGEREF _Toc25029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_Toc26036 </w:instrText>
      </w:r>
      <w:r>
        <w:fldChar w:fldCharType="separate"/>
      </w:r>
      <w:r>
        <w:rPr>
          <w:rFonts w:hint="eastAsia"/>
        </w:rPr>
        <w:t>1.1合作商注册</w:t>
      </w:r>
      <w:r>
        <w:tab/>
      </w:r>
      <w:r>
        <w:fldChar w:fldCharType="begin"/>
      </w:r>
      <w:r>
        <w:instrText xml:space="preserve"> PAGEREF _Toc26036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_Toc6945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修改合作商信息</w:t>
      </w:r>
      <w:r>
        <w:tab/>
      </w:r>
      <w:r>
        <w:fldChar w:fldCharType="begin"/>
      </w:r>
      <w:r>
        <w:instrText xml:space="preserve"> PAGEREF _Toc6945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_Toc26714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打印合作商信息</w:t>
      </w:r>
      <w:r>
        <w:tab/>
      </w:r>
      <w:r>
        <w:fldChar w:fldCharType="begin"/>
      </w:r>
      <w:r>
        <w:instrText xml:space="preserve"> PAGEREF _Toc26714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_Toc25759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英文打印合作商信息</w:t>
      </w:r>
      <w:r>
        <w:tab/>
      </w:r>
      <w:r>
        <w:fldChar w:fldCharType="begin"/>
      </w:r>
      <w:r>
        <w:instrText xml:space="preserve"> PAGEREF _Toc25759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_Toc32434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删除合作商信息</w:t>
      </w:r>
      <w:r>
        <w:tab/>
      </w:r>
      <w:r>
        <w:fldChar w:fldCharType="begin"/>
      </w:r>
      <w:r>
        <w:instrText xml:space="preserve"> PAGEREF _Toc32434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_Toc5056 </w:instrText>
      </w:r>
      <w:r>
        <w:fldChar w:fldCharType="separate"/>
      </w:r>
      <w:r>
        <w:rPr>
          <w:rFonts w:hint="eastAsia"/>
        </w:rPr>
        <w:t>2.合作商竞价</w:t>
      </w:r>
      <w:r>
        <w:rPr>
          <w:rFonts w:hint="eastAsia"/>
          <w:lang w:val="en-US" w:eastAsia="zh-CN"/>
        </w:rPr>
        <w:t>管理</w:t>
      </w:r>
      <w:r>
        <w:tab/>
      </w:r>
      <w:r>
        <w:fldChar w:fldCharType="begin"/>
      </w:r>
      <w:r>
        <w:instrText xml:space="preserve"> PAGEREF _Toc5056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_Toc15090 </w:instrText>
      </w:r>
      <w:r>
        <w:fldChar w:fldCharType="separate"/>
      </w:r>
      <w:r>
        <w:rPr>
          <w:rFonts w:hint="eastAsia"/>
        </w:rPr>
        <w:t>2.1合作商竞价项目</w:t>
      </w:r>
      <w:r>
        <w:rPr>
          <w:rFonts w:hint="eastAsia"/>
          <w:lang w:val="en-US" w:eastAsia="zh-CN"/>
        </w:rPr>
        <w:t>报名</w:t>
      </w:r>
      <w:r>
        <w:tab/>
      </w:r>
      <w:r>
        <w:fldChar w:fldCharType="begin"/>
      </w:r>
      <w:r>
        <w:instrText xml:space="preserve"> PAGEREF _Toc15090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_Toc8629 </w:instrText>
      </w:r>
      <w:r>
        <w:fldChar w:fldCharType="separate"/>
      </w:r>
      <w:r>
        <w:rPr>
          <w:rFonts w:hint="eastAsia"/>
          <w:lang w:val="en-US" w:eastAsia="zh-CN"/>
        </w:rPr>
        <w:t xml:space="preserve">2.2 </w:t>
      </w:r>
      <w:r>
        <w:rPr>
          <w:rFonts w:hint="eastAsia"/>
        </w:rPr>
        <w:t>审核不通过，合作商不能报价</w:t>
      </w:r>
      <w:r>
        <w:rPr>
          <w:rFonts w:hint="eastAsia"/>
          <w:lang w:val="en-US" w:eastAsia="zh-CN"/>
        </w:rPr>
        <w:t>(失去参与项目的机会)</w:t>
      </w:r>
      <w:r>
        <w:rPr>
          <w:rFonts w:hint="eastAsia"/>
          <w:lang w:eastAsia="zh-CN"/>
        </w:rPr>
        <w:t>。</w:t>
      </w:r>
      <w:r>
        <w:tab/>
      </w:r>
      <w:r>
        <w:fldChar w:fldCharType="begin"/>
      </w:r>
      <w:r>
        <w:instrText xml:space="preserve"> PAGEREF _Toc8629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_Toc27155 </w:instrText>
      </w:r>
      <w:r>
        <w:fldChar w:fldCharType="separate"/>
      </w:r>
      <w:r>
        <w:rPr>
          <w:rFonts w:hint="eastAsia"/>
          <w:lang w:val="en-US" w:eastAsia="zh-CN"/>
        </w:rPr>
        <w:t>2.3报名材料修改</w:t>
      </w:r>
      <w:r>
        <w:tab/>
      </w:r>
      <w:r>
        <w:fldChar w:fldCharType="begin"/>
      </w:r>
      <w:r>
        <w:instrText xml:space="preserve"> PAGEREF _Toc27155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_Toc9719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合作商</w:t>
      </w:r>
      <w:r>
        <w:rPr>
          <w:rFonts w:hint="eastAsia"/>
          <w:lang w:val="en-US" w:eastAsia="zh-CN"/>
        </w:rPr>
        <w:t>对项目进行报价</w:t>
      </w:r>
      <w:r>
        <w:tab/>
      </w:r>
      <w:r>
        <w:fldChar w:fldCharType="begin"/>
      </w:r>
      <w:r>
        <w:instrText xml:space="preserve"> PAGEREF _Toc9719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_Toc21122 </w:instrText>
      </w:r>
      <w:r>
        <w:fldChar w:fldCharType="separate"/>
      </w:r>
      <w:r>
        <w:rPr>
          <w:rFonts w:hint="eastAsia"/>
          <w:lang w:val="en-US" w:eastAsia="zh-CN"/>
        </w:rPr>
        <w:t>2.5 查看项目是否中标</w:t>
      </w:r>
      <w:r>
        <w:tab/>
      </w:r>
      <w:r>
        <w:fldChar w:fldCharType="begin"/>
      </w:r>
      <w:r>
        <w:instrText xml:space="preserve"> PAGEREF _Toc21122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_Toc3758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.合作商</w:t>
      </w:r>
      <w:r>
        <w:rPr>
          <w:rFonts w:hint="eastAsia"/>
          <w:lang w:val="en-US" w:eastAsia="zh-CN"/>
        </w:rPr>
        <w:t>找回密码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_Toc11630 </w:instrText>
      </w:r>
      <w:r>
        <w:fldChar w:fldCharType="separate"/>
      </w:r>
      <w:r>
        <w:rPr>
          <w:rFonts w:hint="eastAsia"/>
          <w:lang w:val="en-US" w:eastAsia="zh-CN"/>
        </w:rPr>
        <w:t>3.1 在用户中心登录框，忘记密码</w:t>
      </w:r>
      <w:r>
        <w:tab/>
      </w:r>
      <w:r>
        <w:fldChar w:fldCharType="begin"/>
      </w:r>
      <w:r>
        <w:instrText xml:space="preserve"> PAGEREF _Toc11630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_Toc19792 </w:instrText>
      </w:r>
      <w:r>
        <w:fldChar w:fldCharType="separate"/>
      </w:r>
      <w:r>
        <w:rPr>
          <w:rFonts w:hint="eastAsia"/>
          <w:lang w:val="en-US" w:eastAsia="zh-CN"/>
        </w:rPr>
        <w:t>3.2 添加相关资料</w:t>
      </w:r>
      <w:r>
        <w:tab/>
      </w:r>
      <w:r>
        <w:fldChar w:fldCharType="begin"/>
      </w:r>
      <w:r>
        <w:instrText xml:space="preserve"> PAGEREF _Toc19792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rPr>
          <w:rFonts w:hint="eastAsia"/>
        </w:rPr>
      </w:pPr>
      <w:bookmarkStart w:id="0" w:name="_Toc25029"/>
      <w:r>
        <w:rPr>
          <w:rFonts w:hint="eastAsia"/>
        </w:rPr>
        <w:t>合作商注册</w:t>
      </w:r>
      <w:bookmarkEnd w:id="0"/>
    </w:p>
    <w:p>
      <w:pPr>
        <w:rPr>
          <w:rFonts w:hint="default" w:eastAsia="宋体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推荐使用谷歌Chrome浏览器</w:t>
      </w:r>
    </w:p>
    <w:p>
      <w:pPr>
        <w:pStyle w:val="3"/>
        <w:ind w:left="0" w:firstLine="0"/>
      </w:pPr>
      <w:bookmarkStart w:id="1" w:name="_Toc26036"/>
      <w:r>
        <w:rPr>
          <w:rFonts w:hint="eastAsia"/>
        </w:rPr>
        <w:t>1.1合作商注册</w:t>
      </w:r>
      <w:bookmarkEnd w:id="1"/>
    </w:p>
    <w:p>
      <w:pPr>
        <w:rPr>
          <w:rFonts w:hint="eastAsia"/>
        </w:rPr>
      </w:pPr>
      <w:r>
        <w:rPr>
          <w:rFonts w:hint="eastAsia"/>
        </w:rPr>
        <w:t>在采购</w:t>
      </w:r>
      <w:r>
        <w:rPr>
          <w:rFonts w:hint="eastAsia"/>
          <w:lang w:val="en-US" w:eastAsia="zh-CN"/>
        </w:rPr>
        <w:t>信息公告</w:t>
      </w:r>
      <w:r>
        <w:rPr>
          <w:rFonts w:hint="eastAsia"/>
        </w:rPr>
        <w:t>平台页面点击合作商注册http://wz.gdairport.com/RegSupplier.aspx，如图：</w:t>
      </w:r>
    </w:p>
    <w:p>
      <w:r>
        <w:drawing>
          <wp:inline distT="0" distB="0" distL="114300" distR="114300">
            <wp:extent cx="5270500" cy="2595880"/>
            <wp:effectExtent l="0" t="0" r="2540" b="1016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点击对应的合作商选项卡，点击注册按钮，进入注册合作商页面。如图：</w:t>
      </w:r>
    </w:p>
    <w:p>
      <w:r>
        <w:drawing>
          <wp:inline distT="0" distB="0" distL="114300" distR="114300">
            <wp:extent cx="5270500" cy="2861310"/>
            <wp:effectExtent l="0" t="0" r="2540" b="381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913380"/>
            <wp:effectExtent l="0" t="0" r="14605" b="1270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861435"/>
            <wp:effectExtent l="0" t="0" r="1397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</w:rPr>
        <w:t>在合作商注册登记表中，根据需求填写合作商的基本信息。合作商注册成功后，用户名称自动成为会员名，用户密码为登录密码。</w:t>
      </w:r>
      <w:r>
        <w:rPr>
          <w:rFonts w:hint="eastAsia"/>
          <w:lang w:val="en-US" w:eastAsia="zh-CN"/>
        </w:rPr>
        <w:t>在附件信息中上传营业执照，</w:t>
      </w:r>
      <w:r>
        <w:rPr>
          <w:rFonts w:hint="eastAsia"/>
          <w:b/>
          <w:bCs/>
          <w:color w:val="FF0000"/>
          <w:lang w:val="en-US" w:eastAsia="zh-CN"/>
        </w:rPr>
        <w:t>营业执照的名称等各项信息需要与上述合作商一致。</w:t>
      </w:r>
    </w:p>
    <w:p/>
    <w:p/>
    <w:p/>
    <w:p>
      <w:pPr>
        <w:pStyle w:val="4"/>
      </w:pPr>
      <w:bookmarkStart w:id="2" w:name="_Toc6945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修改合作商信息</w:t>
      </w:r>
      <w:bookmarkEnd w:id="2"/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用户中心</w:t>
      </w:r>
      <w:r>
        <w:rPr>
          <w:rFonts w:hint="eastAsia"/>
        </w:rPr>
        <w:t>，登录合作商会员，进入合作商会员中心，点击我注册的合作商管理，如图：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160972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961130"/>
            <wp:effectExtent l="0" t="0" r="3810" b="127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在我注册的合作商管理，点击对应操作下的修改按钮，进入修改合作商信息页面，如图：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4089400"/>
            <wp:effectExtent l="0" t="0" r="13970" b="1016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136390"/>
            <wp:effectExtent l="0" t="0" r="4445" b="8890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  </w:t>
      </w:r>
    </w:p>
    <w:p>
      <w:r>
        <w:rPr>
          <w:rFonts w:hint="eastAsia"/>
        </w:rPr>
        <w:t>在修改合作商信息页面中，根据需求修改合作商信息，点击“保存”按钮，则成功修改合作商信息。点击“取消”按钮，则不修改合作商信息。</w:t>
      </w:r>
    </w:p>
    <w:p/>
    <w:p>
      <w:pPr>
        <w:pStyle w:val="4"/>
      </w:pPr>
      <w:bookmarkStart w:id="3" w:name="_Toc26714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打印合作商信息</w:t>
      </w:r>
      <w:bookmarkEnd w:id="3"/>
    </w:p>
    <w:p>
      <w:r>
        <w:rPr>
          <w:rFonts w:hint="eastAsia"/>
        </w:rPr>
        <w:t>在合作商会员中心，点击我注册的合作商管理，点击对应操作下的打印按钮，如图：</w:t>
      </w:r>
    </w:p>
    <w:p>
      <w:r>
        <w:drawing>
          <wp:inline distT="0" distB="0" distL="114300" distR="114300">
            <wp:extent cx="5269230" cy="2649855"/>
            <wp:effectExtent l="0" t="0" r="3810" b="1905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95725"/>
            <wp:effectExtent l="0" t="0" r="4445" b="571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37305"/>
            <wp:effectExtent l="0" t="0" r="4445" b="3175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对照信息后，点击打印按钮，则可以打印合作商信息。</w:t>
      </w:r>
    </w:p>
    <w:p/>
    <w:p>
      <w:pPr>
        <w:pStyle w:val="4"/>
      </w:pPr>
      <w:bookmarkStart w:id="4" w:name="_Toc25759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英文打印合作商信息</w:t>
      </w:r>
      <w:bookmarkEnd w:id="4"/>
    </w:p>
    <w:p>
      <w:r>
        <w:rPr>
          <w:rFonts w:hint="eastAsia"/>
        </w:rPr>
        <w:t>在合作商会员中心，点击我注册的合作商管理，点击对应操作下的英文打印按钮，如图：</w:t>
      </w:r>
    </w:p>
    <w:p>
      <w:r>
        <w:drawing>
          <wp:inline distT="0" distB="0" distL="114300" distR="114300">
            <wp:extent cx="5272405" cy="3911600"/>
            <wp:effectExtent l="0" t="0" r="635" b="508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2405" cy="4052570"/>
            <wp:effectExtent l="0" t="0" r="635" b="1270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</w:p>
    <w:p/>
    <w:p>
      <w:pPr>
        <w:rPr>
          <w:rFonts w:hint="eastAsia"/>
        </w:rPr>
      </w:pPr>
      <w:r>
        <w:rPr>
          <w:rFonts w:hint="eastAsia"/>
        </w:rPr>
        <w:t>在英文打印页面中，确认合作商信息后，点击“Supplier</w:t>
      </w:r>
      <w:r>
        <w:t>P</w:t>
      </w:r>
      <w:r>
        <w:rPr>
          <w:rFonts w:hint="eastAsia"/>
        </w:rPr>
        <w:t>rint”按钮，则进行合作商信息英文打印。</w:t>
      </w:r>
    </w:p>
    <w:p/>
    <w:p>
      <w:pPr>
        <w:pStyle w:val="4"/>
      </w:pPr>
      <w:bookmarkStart w:id="5" w:name="_Toc32434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删除合作商信息</w:t>
      </w:r>
      <w:bookmarkEnd w:id="5"/>
    </w:p>
    <w:p>
      <w:pPr>
        <w:rPr>
          <w:rFonts w:hint="eastAsia"/>
        </w:rPr>
      </w:pPr>
      <w:r>
        <w:rPr>
          <w:rFonts w:hint="eastAsia"/>
        </w:rPr>
        <w:t>在我注册的合作商管理页面，点击对应操作中中“删除”按钮，系统弹出确认删除窗口，以防止用户误操作。在对话框中单击“确认”按钮即可删除该信息，“取消”则不删除。</w:t>
      </w:r>
    </w:p>
    <w:p>
      <w:pPr>
        <w:pStyle w:val="2"/>
        <w:rPr>
          <w:rFonts w:hint="eastAsia" w:eastAsia="宋体"/>
          <w:lang w:val="en-US" w:eastAsia="zh-CN"/>
        </w:rPr>
      </w:pPr>
      <w:bookmarkStart w:id="6" w:name="_Toc5056"/>
      <w:r>
        <w:rPr>
          <w:rFonts w:hint="eastAsia"/>
        </w:rPr>
        <w:t>2.合作商竞价</w:t>
      </w:r>
      <w:r>
        <w:rPr>
          <w:rFonts w:hint="eastAsia"/>
          <w:lang w:val="en-US" w:eastAsia="zh-CN"/>
        </w:rPr>
        <w:t>管理</w:t>
      </w:r>
      <w:bookmarkEnd w:id="6"/>
    </w:p>
    <w:p>
      <w:pPr>
        <w:pStyle w:val="3"/>
        <w:rPr>
          <w:rFonts w:hint="eastAsia" w:eastAsia="宋体"/>
          <w:lang w:val="en-US" w:eastAsia="zh-CN"/>
        </w:rPr>
      </w:pPr>
      <w:bookmarkStart w:id="7" w:name="_Toc15090"/>
      <w:r>
        <w:rPr>
          <w:rFonts w:hint="eastAsia"/>
        </w:rPr>
        <w:t>2.1合作商竞价项目</w:t>
      </w:r>
      <w:r>
        <w:rPr>
          <w:rFonts w:hint="eastAsia"/>
          <w:lang w:val="en-US" w:eastAsia="zh-CN"/>
        </w:rPr>
        <w:t>报名</w:t>
      </w:r>
      <w:bookmarkEnd w:id="7"/>
    </w:p>
    <w:p>
      <w:r>
        <w:rPr>
          <w:rFonts w:hint="eastAsia"/>
        </w:rPr>
        <w:t>合作商会员登录，在</w:t>
      </w:r>
      <w:r>
        <w:rPr>
          <w:rFonts w:hint="eastAsia"/>
          <w:lang w:val="en-US" w:eastAsia="zh-CN"/>
        </w:rPr>
        <w:t>采购信息公告</w:t>
      </w:r>
      <w:r>
        <w:rPr>
          <w:rFonts w:hint="eastAsia"/>
        </w:rPr>
        <w:t>查看网上竞价项目，如图：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3168650"/>
            <wp:effectExtent l="0" t="0" r="5080" b="127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根据需求选择采购竞价项目，进入采购竞价项目，如图：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2584450"/>
            <wp:effectExtent l="0" t="0" r="14605" b="635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在竞价采购项目页面中，点击提交申请，进行竞价采购项目报名申请。需通过</w:t>
      </w:r>
      <w:r>
        <w:rPr>
          <w:rFonts w:hint="eastAsia"/>
          <w:lang w:eastAsia="zh-CN"/>
        </w:rPr>
        <w:t>采购人</w:t>
      </w:r>
      <w:r>
        <w:rPr>
          <w:rFonts w:hint="eastAsia"/>
        </w:rPr>
        <w:t>审核资料等信息。点击“提交申请”按钮，进入合作商竞价申请页面，如图：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2650490"/>
            <wp:effectExtent l="0" t="0" r="3175" b="127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在合作商竞价申请页面中，根据需求填写备注信息、添加附件信息。招标</w:t>
      </w:r>
      <w:r>
        <w:rPr>
          <w:rFonts w:hint="eastAsia"/>
          <w:lang w:val="en-US" w:eastAsia="zh-CN"/>
        </w:rPr>
        <w:t>人</w:t>
      </w:r>
      <w:r>
        <w:rPr>
          <w:rFonts w:hint="eastAsia"/>
        </w:rPr>
        <w:t>，审核合作商竞价申请。如果审核通过，合作商可以正常报价。</w:t>
      </w:r>
    </w:p>
    <w:p>
      <w:pPr>
        <w:pStyle w:val="3"/>
        <w:ind w:left="0" w:leftChars="0" w:firstLine="0" w:firstLineChars="0"/>
        <w:rPr>
          <w:rFonts w:hint="eastAsia"/>
        </w:rPr>
      </w:pPr>
      <w:bookmarkStart w:id="8" w:name="_Toc8629"/>
      <w:r>
        <w:rPr>
          <w:rFonts w:hint="eastAsia"/>
          <w:lang w:val="en-US" w:eastAsia="zh-CN"/>
        </w:rPr>
        <w:t xml:space="preserve">2.2 </w:t>
      </w:r>
      <w:r>
        <w:rPr>
          <w:rFonts w:hint="eastAsia"/>
        </w:rPr>
        <w:t>审核不通过，合作商不能报价</w:t>
      </w:r>
      <w:r>
        <w:rPr>
          <w:rFonts w:hint="eastAsia"/>
          <w:lang w:val="en-US" w:eastAsia="zh-CN"/>
        </w:rPr>
        <w:t>(失去参与项目的机会)</w:t>
      </w:r>
      <w:r>
        <w:rPr>
          <w:rFonts w:hint="eastAsia"/>
          <w:lang w:eastAsia="zh-CN"/>
        </w:rPr>
        <w:t>。</w:t>
      </w:r>
      <w:bookmarkEnd w:id="8"/>
    </w:p>
    <w:p>
      <w:r>
        <w:rPr>
          <w:rFonts w:hint="eastAsia"/>
          <w:lang w:eastAsia="zh-CN"/>
        </w:rPr>
        <w:t>采购人</w:t>
      </w:r>
      <w:r>
        <w:rPr>
          <w:rFonts w:hint="eastAsia"/>
        </w:rPr>
        <w:t>对不符合要求的合作商提交的报价申请，设置成审核不通过。如图：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2910205"/>
            <wp:effectExtent l="0" t="0" r="2540" b="10795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在提交报价页面中，显示了你提交的申请未通过审核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就不能参与该项目</w:t>
      </w:r>
      <w:r>
        <w:rPr>
          <w:rFonts w:hint="eastAsia"/>
        </w:rPr>
        <w:t>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27155"/>
      <w:r>
        <w:rPr>
          <w:rFonts w:hint="eastAsia"/>
          <w:lang w:val="en-US" w:eastAsia="zh-CN"/>
        </w:rPr>
        <w:t>2.3报名材料修改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在报名截止之前可以进行对报名资料进行修改，在用户中心-登录合作商账号-会员中心</w:t>
      </w:r>
    </w:p>
    <w:p>
      <w:r>
        <w:drawing>
          <wp:inline distT="0" distB="0" distL="114300" distR="114300">
            <wp:extent cx="4730750" cy="27051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我的</w:t>
      </w:r>
      <w:r>
        <w:rPr>
          <w:rFonts w:hint="eastAsia"/>
          <w:lang w:val="en-US" w:eastAsia="zh-CN"/>
        </w:rPr>
        <w:t>合作商管理-我参加的竞价项目-对某个项目进行查看，如图</w:t>
      </w:r>
    </w:p>
    <w:p>
      <w:r>
        <w:drawing>
          <wp:inline distT="0" distB="0" distL="114300" distR="114300">
            <wp:extent cx="5271135" cy="1786890"/>
            <wp:effectExtent l="0" t="0" r="1206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079625"/>
            <wp:effectExtent l="0" t="0" r="63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返回管理</w:t>
      </w:r>
    </w:p>
    <w:p>
      <w:r>
        <w:drawing>
          <wp:inline distT="0" distB="0" distL="114300" distR="114300">
            <wp:extent cx="5269865" cy="3604895"/>
            <wp:effectExtent l="0" t="0" r="63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  <w:lang w:val="en-US" w:eastAsia="zh-CN"/>
        </w:rPr>
        <w:t>进行修改报名材料</w:t>
      </w:r>
      <w:r>
        <w:drawing>
          <wp:inline distT="0" distB="0" distL="114300" distR="114300">
            <wp:extent cx="5273675" cy="2978785"/>
            <wp:effectExtent l="0" t="0" r="9525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按修改，进入修改详细页面。</w:t>
      </w:r>
    </w:p>
    <w:p>
      <w:pPr>
        <w:pStyle w:val="3"/>
        <w:rPr>
          <w:rFonts w:hint="default" w:eastAsia="宋体"/>
          <w:lang w:val="en-US" w:eastAsia="zh-CN"/>
        </w:rPr>
      </w:pPr>
      <w:bookmarkStart w:id="10" w:name="_Toc9719"/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合作商</w:t>
      </w:r>
      <w:r>
        <w:rPr>
          <w:rFonts w:hint="eastAsia"/>
          <w:lang w:val="en-US" w:eastAsia="zh-CN"/>
        </w:rPr>
        <w:t>对项目进行报价</w:t>
      </w:r>
      <w:bookmarkEnd w:id="10"/>
    </w:p>
    <w:p>
      <w:r>
        <w:rPr>
          <w:rFonts w:hint="eastAsia"/>
          <w:lang w:eastAsia="zh-CN"/>
        </w:rPr>
        <w:t>采购人</w:t>
      </w:r>
      <w:r>
        <w:rPr>
          <w:rFonts w:hint="eastAsia"/>
        </w:rPr>
        <w:t>审核通过合作商报名申请，合作商在招标项目中提交报价，如图：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468370"/>
            <wp:effectExtent l="0" t="0" r="3810" b="6350"/>
            <wp:docPr id="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勾选同意以上条款，点击“同意”按钮，进入报价页面，如图：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3161665"/>
            <wp:effectExtent l="0" t="0" r="4445" b="8255"/>
            <wp:docPr id="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在项目报价页面中，合作商根据需求进行报价。点击“提交”按钮，则成功提交报价。点击“返回”按钮，则不保存报价信息。项目报价成功页面，如图：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2718435"/>
            <wp:effectExtent l="0" t="0" r="635" b="9525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提交一次报价后，还可以进行第二次报价，报价操作如上。</w:t>
      </w:r>
    </w:p>
    <w:p>
      <w:pPr>
        <w:rPr>
          <w:rFonts w:hint="eastAsia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21122"/>
      <w:r>
        <w:rPr>
          <w:rFonts w:hint="eastAsia"/>
          <w:lang w:val="en-US" w:eastAsia="zh-CN"/>
        </w:rPr>
        <w:t>2.5 查看项目是否中标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进入我的合作商管理，我参与的项目，查看相关项目是否中标，如图：</w:t>
      </w:r>
    </w:p>
    <w:p>
      <w:r>
        <w:drawing>
          <wp:inline distT="0" distB="0" distL="114300" distR="114300">
            <wp:extent cx="5268595" cy="3174365"/>
            <wp:effectExtent l="0" t="0" r="1905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或者我的中标项目中查到相关中标项目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066415"/>
            <wp:effectExtent l="0" t="0" r="508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rPr>
          <w:rFonts w:hint="eastAsia"/>
          <w:lang w:val="en-US" w:eastAsia="zh-CN"/>
        </w:rPr>
      </w:pPr>
      <w:bookmarkStart w:id="12" w:name="_Toc3758"/>
      <w:r>
        <w:rPr>
          <w:rFonts w:hint="eastAsia"/>
          <w:lang w:val="en-US" w:eastAsia="zh-CN"/>
        </w:rPr>
        <w:t>3</w:t>
      </w:r>
      <w:r>
        <w:rPr>
          <w:rFonts w:hint="eastAsia"/>
        </w:rPr>
        <w:t>.合作商</w:t>
      </w:r>
      <w:r>
        <w:rPr>
          <w:rFonts w:hint="eastAsia"/>
          <w:lang w:val="en-US" w:eastAsia="zh-CN"/>
        </w:rPr>
        <w:t>找回密码</w:t>
      </w:r>
      <w:bookmarkEnd w:id="12"/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11630"/>
      <w:r>
        <w:rPr>
          <w:rFonts w:hint="eastAsia"/>
          <w:lang w:val="en-US" w:eastAsia="zh-CN"/>
        </w:rPr>
        <w:t>3.1 在用户中心登录框，忘记密码</w:t>
      </w:r>
      <w:bookmarkEnd w:id="13"/>
    </w:p>
    <w:p>
      <w:r>
        <w:drawing>
          <wp:inline distT="0" distB="0" distL="114300" distR="114300">
            <wp:extent cx="4718050" cy="3746500"/>
            <wp:effectExtent l="0" t="0" r="635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或者相关网址</w:t>
      </w:r>
      <w:r>
        <w:rPr>
          <w:rFonts w:hint="default"/>
          <w:lang w:val="en-US" w:eastAsia="zh-CN"/>
        </w:rPr>
        <w:t>http://wz.gdairport.com/SuppliersFindPwdApply.aspx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9792"/>
      <w:r>
        <w:rPr>
          <w:rFonts w:hint="eastAsia"/>
          <w:lang w:val="en-US" w:eastAsia="zh-CN"/>
        </w:rPr>
        <w:t>3.2 添加相关资料</w:t>
      </w:r>
      <w:bookmarkEnd w:id="14"/>
    </w:p>
    <w:p>
      <w:r>
        <w:drawing>
          <wp:inline distT="0" distB="0" distL="114300" distR="114300">
            <wp:extent cx="5271770" cy="3319145"/>
            <wp:effectExtent l="0" t="0" r="1143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按照要求填写相关资料，</w:t>
      </w:r>
      <w:r>
        <w:t>密码寻回资料递交后，我们将在7个工作日内回复到您的邮箱。</w:t>
      </w:r>
    </w:p>
    <w:p/>
    <w:p/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联系我们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一、业务咨询请按项目公告内容，联系相关项目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1"/>
          <w:szCs w:val="21"/>
          <w:lang w:val="en-US" w:eastAsia="zh-CN"/>
        </w:rPr>
        <w:t>采购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单位、以及联系人。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二、网站技术问题，请联系以下人员（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1"/>
          <w:szCs w:val="21"/>
        </w:rPr>
        <w:t>非技术问题不做回复）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（一）招标采购：马小姐：020-86130371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 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潘先生：020 -36067950 （广州白云国际机场股份有限公司及其下属单位）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（二）固定资产拍卖、竞拍：郑先生：020-86127769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  <w:t>（三）招商、物业租赁：周小姐：020-86133750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rFonts w:hint="eastAsia" w:ascii="宋体" w:hAnsi="宋体"/>
        <w:szCs w:val="21"/>
      </w:rPr>
      <w:t xml:space="preserve">® 版权所有©                                                      </w:t>
    </w: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20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rFonts w:hint="eastAsia"/>
      </w:rPr>
      <w:t>V1.</w:t>
    </w:r>
    <w:r>
      <w:rPr>
        <w:rFonts w:hint="eastAsia"/>
        <w:lang w:val="en-US" w:eastAsia="zh-CN"/>
      </w:rPr>
      <w:t>1</w:t>
    </w:r>
    <w:r>
      <w:rPr>
        <w:rFonts w:hint="eastAsia"/>
      </w:rPr>
      <w:t xml:space="preserve">                                  </w:t>
    </w:r>
    <w:r>
      <w:t xml:space="preserve">      </w:t>
    </w:r>
    <w:r>
      <w:rPr>
        <w:rFonts w:hint="eastAsia"/>
      </w:rPr>
      <w:t>广东省机场管理集团有限公司</w:t>
    </w:r>
    <w:r>
      <w:rPr>
        <w:rFonts w:hint="eastAsia"/>
        <w:lang w:val="en-US" w:eastAsia="zh-CN"/>
      </w:rPr>
      <w:t>采购平台</w:t>
    </w:r>
    <w:r>
      <w:rPr>
        <w:rFonts w:hint="eastAsia"/>
      </w:rPr>
      <w:t>合作商用户手册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5137E2"/>
    <w:multiLevelType w:val="singleLevel"/>
    <w:tmpl w:val="CF5137E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5"/>
    <w:multiLevelType w:val="multilevel"/>
    <w:tmpl w:val="00000005"/>
    <w:lvl w:ilvl="0" w:tentative="0">
      <w:start w:val="1"/>
      <w:numFmt w:val="decimal"/>
      <w:pStyle w:val="27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0000008"/>
    <w:multiLevelType w:val="singleLevel"/>
    <w:tmpl w:val="0000000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mNGU2ZmJmZmU3NjkxYWE0OWViOWQzMTc2ZjMzOGYifQ=="/>
  </w:docVars>
  <w:rsids>
    <w:rsidRoot w:val="00172A27"/>
    <w:rsid w:val="00003E68"/>
    <w:rsid w:val="0001460B"/>
    <w:rsid w:val="00022356"/>
    <w:rsid w:val="000320EE"/>
    <w:rsid w:val="00036B85"/>
    <w:rsid w:val="000376BE"/>
    <w:rsid w:val="000417D3"/>
    <w:rsid w:val="00046590"/>
    <w:rsid w:val="0005172F"/>
    <w:rsid w:val="00051FBF"/>
    <w:rsid w:val="0006614B"/>
    <w:rsid w:val="000665A6"/>
    <w:rsid w:val="00070E0A"/>
    <w:rsid w:val="000711DF"/>
    <w:rsid w:val="00077A29"/>
    <w:rsid w:val="0008350C"/>
    <w:rsid w:val="000941FE"/>
    <w:rsid w:val="000A14FE"/>
    <w:rsid w:val="000A3E52"/>
    <w:rsid w:val="000A6AF0"/>
    <w:rsid w:val="000A7859"/>
    <w:rsid w:val="000B1B63"/>
    <w:rsid w:val="000D7BEE"/>
    <w:rsid w:val="000E0DA2"/>
    <w:rsid w:val="000E2C92"/>
    <w:rsid w:val="000F40CE"/>
    <w:rsid w:val="000F6215"/>
    <w:rsid w:val="000F70C6"/>
    <w:rsid w:val="00112380"/>
    <w:rsid w:val="001259FD"/>
    <w:rsid w:val="001339D8"/>
    <w:rsid w:val="00144296"/>
    <w:rsid w:val="00150D67"/>
    <w:rsid w:val="00157192"/>
    <w:rsid w:val="001653EB"/>
    <w:rsid w:val="00166BE3"/>
    <w:rsid w:val="00176BAA"/>
    <w:rsid w:val="001959DA"/>
    <w:rsid w:val="00195C31"/>
    <w:rsid w:val="001A2E7C"/>
    <w:rsid w:val="001C5AAC"/>
    <w:rsid w:val="001C5C6C"/>
    <w:rsid w:val="00234558"/>
    <w:rsid w:val="00235BF7"/>
    <w:rsid w:val="00240DC7"/>
    <w:rsid w:val="00244DF4"/>
    <w:rsid w:val="002456B9"/>
    <w:rsid w:val="00246F80"/>
    <w:rsid w:val="002543EA"/>
    <w:rsid w:val="00256D53"/>
    <w:rsid w:val="00287A37"/>
    <w:rsid w:val="002B0767"/>
    <w:rsid w:val="002B16F4"/>
    <w:rsid w:val="002B3BAD"/>
    <w:rsid w:val="002B4681"/>
    <w:rsid w:val="002C089E"/>
    <w:rsid w:val="002D689C"/>
    <w:rsid w:val="002E47D1"/>
    <w:rsid w:val="002F50F1"/>
    <w:rsid w:val="002F637C"/>
    <w:rsid w:val="00307170"/>
    <w:rsid w:val="003217B0"/>
    <w:rsid w:val="00325A0C"/>
    <w:rsid w:val="0034646C"/>
    <w:rsid w:val="00346AE9"/>
    <w:rsid w:val="003472B6"/>
    <w:rsid w:val="0034734A"/>
    <w:rsid w:val="003552EA"/>
    <w:rsid w:val="00371DC9"/>
    <w:rsid w:val="00394FAE"/>
    <w:rsid w:val="003B3EAB"/>
    <w:rsid w:val="003D363C"/>
    <w:rsid w:val="003D7107"/>
    <w:rsid w:val="003E17DB"/>
    <w:rsid w:val="003E1EEC"/>
    <w:rsid w:val="003E4015"/>
    <w:rsid w:val="003F0F4D"/>
    <w:rsid w:val="003F217A"/>
    <w:rsid w:val="00402117"/>
    <w:rsid w:val="00402BED"/>
    <w:rsid w:val="00404BF1"/>
    <w:rsid w:val="00407415"/>
    <w:rsid w:val="00422A0E"/>
    <w:rsid w:val="00425537"/>
    <w:rsid w:val="00426C52"/>
    <w:rsid w:val="00432298"/>
    <w:rsid w:val="00433615"/>
    <w:rsid w:val="00444E35"/>
    <w:rsid w:val="00460190"/>
    <w:rsid w:val="004611E1"/>
    <w:rsid w:val="004718A3"/>
    <w:rsid w:val="00492672"/>
    <w:rsid w:val="00493500"/>
    <w:rsid w:val="004A128C"/>
    <w:rsid w:val="004A4351"/>
    <w:rsid w:val="004A793B"/>
    <w:rsid w:val="004C4725"/>
    <w:rsid w:val="004C75AF"/>
    <w:rsid w:val="004D1D7E"/>
    <w:rsid w:val="004D3B18"/>
    <w:rsid w:val="004D4761"/>
    <w:rsid w:val="004F100F"/>
    <w:rsid w:val="004F1B05"/>
    <w:rsid w:val="00502914"/>
    <w:rsid w:val="00504004"/>
    <w:rsid w:val="005103F1"/>
    <w:rsid w:val="00514C72"/>
    <w:rsid w:val="005156FE"/>
    <w:rsid w:val="00516E33"/>
    <w:rsid w:val="00517F84"/>
    <w:rsid w:val="0052382C"/>
    <w:rsid w:val="005278B5"/>
    <w:rsid w:val="00530832"/>
    <w:rsid w:val="00540817"/>
    <w:rsid w:val="00540D70"/>
    <w:rsid w:val="0055682D"/>
    <w:rsid w:val="005574AA"/>
    <w:rsid w:val="00580DDA"/>
    <w:rsid w:val="0058537E"/>
    <w:rsid w:val="00585866"/>
    <w:rsid w:val="005965E0"/>
    <w:rsid w:val="005A21CC"/>
    <w:rsid w:val="005A4BA0"/>
    <w:rsid w:val="005C2CF0"/>
    <w:rsid w:val="005C6D52"/>
    <w:rsid w:val="005D44B8"/>
    <w:rsid w:val="005E2746"/>
    <w:rsid w:val="005E379E"/>
    <w:rsid w:val="00601989"/>
    <w:rsid w:val="006144F4"/>
    <w:rsid w:val="0062680E"/>
    <w:rsid w:val="00645577"/>
    <w:rsid w:val="00650D13"/>
    <w:rsid w:val="00651DB3"/>
    <w:rsid w:val="0065392C"/>
    <w:rsid w:val="006561C8"/>
    <w:rsid w:val="00657B77"/>
    <w:rsid w:val="00662D70"/>
    <w:rsid w:val="00686AB6"/>
    <w:rsid w:val="00687E6A"/>
    <w:rsid w:val="0069274C"/>
    <w:rsid w:val="006949A0"/>
    <w:rsid w:val="006968E9"/>
    <w:rsid w:val="00697F80"/>
    <w:rsid w:val="006A4F12"/>
    <w:rsid w:val="006C41CF"/>
    <w:rsid w:val="006C649A"/>
    <w:rsid w:val="006D11A9"/>
    <w:rsid w:val="006E0FB9"/>
    <w:rsid w:val="006F098E"/>
    <w:rsid w:val="006F0E87"/>
    <w:rsid w:val="006F0FBE"/>
    <w:rsid w:val="006F57FA"/>
    <w:rsid w:val="00724C47"/>
    <w:rsid w:val="00734A9E"/>
    <w:rsid w:val="00741494"/>
    <w:rsid w:val="00742963"/>
    <w:rsid w:val="007478EC"/>
    <w:rsid w:val="0075123D"/>
    <w:rsid w:val="00761E57"/>
    <w:rsid w:val="00764AA9"/>
    <w:rsid w:val="00770568"/>
    <w:rsid w:val="00780A73"/>
    <w:rsid w:val="00796BC0"/>
    <w:rsid w:val="007A11D7"/>
    <w:rsid w:val="007A13EE"/>
    <w:rsid w:val="007A22EC"/>
    <w:rsid w:val="007A4AA9"/>
    <w:rsid w:val="007B305F"/>
    <w:rsid w:val="007B3EB3"/>
    <w:rsid w:val="007B590F"/>
    <w:rsid w:val="007C106C"/>
    <w:rsid w:val="007C355D"/>
    <w:rsid w:val="007C417C"/>
    <w:rsid w:val="007D05B1"/>
    <w:rsid w:val="007D16C4"/>
    <w:rsid w:val="007D2CBB"/>
    <w:rsid w:val="007D47C1"/>
    <w:rsid w:val="00803EA4"/>
    <w:rsid w:val="00806AE5"/>
    <w:rsid w:val="00816A5A"/>
    <w:rsid w:val="00816CEA"/>
    <w:rsid w:val="00821DF7"/>
    <w:rsid w:val="008254FA"/>
    <w:rsid w:val="00830CAC"/>
    <w:rsid w:val="00832371"/>
    <w:rsid w:val="00835E77"/>
    <w:rsid w:val="00837C83"/>
    <w:rsid w:val="008431D9"/>
    <w:rsid w:val="00845A68"/>
    <w:rsid w:val="00854948"/>
    <w:rsid w:val="00855912"/>
    <w:rsid w:val="008668E8"/>
    <w:rsid w:val="008806E5"/>
    <w:rsid w:val="00887789"/>
    <w:rsid w:val="008902BB"/>
    <w:rsid w:val="008A7215"/>
    <w:rsid w:val="008B29E5"/>
    <w:rsid w:val="008B5E43"/>
    <w:rsid w:val="008B5F78"/>
    <w:rsid w:val="008C061C"/>
    <w:rsid w:val="008C5BDC"/>
    <w:rsid w:val="008D0515"/>
    <w:rsid w:val="008D2EC5"/>
    <w:rsid w:val="008E05AB"/>
    <w:rsid w:val="008F7C65"/>
    <w:rsid w:val="00900205"/>
    <w:rsid w:val="00913D9C"/>
    <w:rsid w:val="00924157"/>
    <w:rsid w:val="00926E9E"/>
    <w:rsid w:val="0093112A"/>
    <w:rsid w:val="00963CC9"/>
    <w:rsid w:val="009641E8"/>
    <w:rsid w:val="00983193"/>
    <w:rsid w:val="009A2C1B"/>
    <w:rsid w:val="009A3976"/>
    <w:rsid w:val="009A4406"/>
    <w:rsid w:val="009A4E90"/>
    <w:rsid w:val="009A5F9A"/>
    <w:rsid w:val="009A62D6"/>
    <w:rsid w:val="009B26D0"/>
    <w:rsid w:val="009B3235"/>
    <w:rsid w:val="009B46F9"/>
    <w:rsid w:val="009B704D"/>
    <w:rsid w:val="009C1882"/>
    <w:rsid w:val="009D194E"/>
    <w:rsid w:val="009D70ED"/>
    <w:rsid w:val="009E38D3"/>
    <w:rsid w:val="009E5050"/>
    <w:rsid w:val="009F206D"/>
    <w:rsid w:val="009F585A"/>
    <w:rsid w:val="009F6F8E"/>
    <w:rsid w:val="00A0341E"/>
    <w:rsid w:val="00A139C2"/>
    <w:rsid w:val="00A13D51"/>
    <w:rsid w:val="00A2243D"/>
    <w:rsid w:val="00A25C8C"/>
    <w:rsid w:val="00A26CB2"/>
    <w:rsid w:val="00A31A8E"/>
    <w:rsid w:val="00A45BCC"/>
    <w:rsid w:val="00A4757A"/>
    <w:rsid w:val="00A568CC"/>
    <w:rsid w:val="00A7290E"/>
    <w:rsid w:val="00A83245"/>
    <w:rsid w:val="00A85D7A"/>
    <w:rsid w:val="00AA1AA0"/>
    <w:rsid w:val="00AD0A1D"/>
    <w:rsid w:val="00AE4310"/>
    <w:rsid w:val="00AF4FD8"/>
    <w:rsid w:val="00AF77E2"/>
    <w:rsid w:val="00B061BE"/>
    <w:rsid w:val="00B07D57"/>
    <w:rsid w:val="00B122E3"/>
    <w:rsid w:val="00B24CD8"/>
    <w:rsid w:val="00B30F9D"/>
    <w:rsid w:val="00B471E6"/>
    <w:rsid w:val="00B52700"/>
    <w:rsid w:val="00B5448E"/>
    <w:rsid w:val="00B56E51"/>
    <w:rsid w:val="00B57D7B"/>
    <w:rsid w:val="00B62110"/>
    <w:rsid w:val="00B647E6"/>
    <w:rsid w:val="00B72571"/>
    <w:rsid w:val="00B91247"/>
    <w:rsid w:val="00B931A5"/>
    <w:rsid w:val="00BA20A3"/>
    <w:rsid w:val="00BA7C87"/>
    <w:rsid w:val="00BB1007"/>
    <w:rsid w:val="00BC011B"/>
    <w:rsid w:val="00BD31F2"/>
    <w:rsid w:val="00BD6976"/>
    <w:rsid w:val="00BE3A75"/>
    <w:rsid w:val="00BE7906"/>
    <w:rsid w:val="00BF3D10"/>
    <w:rsid w:val="00BF6088"/>
    <w:rsid w:val="00BF6DA0"/>
    <w:rsid w:val="00C003B3"/>
    <w:rsid w:val="00C01899"/>
    <w:rsid w:val="00C031E0"/>
    <w:rsid w:val="00C06C02"/>
    <w:rsid w:val="00C15F4C"/>
    <w:rsid w:val="00C1621B"/>
    <w:rsid w:val="00C45001"/>
    <w:rsid w:val="00C6615B"/>
    <w:rsid w:val="00C714AC"/>
    <w:rsid w:val="00C73B78"/>
    <w:rsid w:val="00C918E8"/>
    <w:rsid w:val="00C92607"/>
    <w:rsid w:val="00C940AC"/>
    <w:rsid w:val="00C9554F"/>
    <w:rsid w:val="00CA4E56"/>
    <w:rsid w:val="00CB3583"/>
    <w:rsid w:val="00CB3D08"/>
    <w:rsid w:val="00CC5111"/>
    <w:rsid w:val="00CE645F"/>
    <w:rsid w:val="00D05460"/>
    <w:rsid w:val="00D13837"/>
    <w:rsid w:val="00D26981"/>
    <w:rsid w:val="00D31BD6"/>
    <w:rsid w:val="00D54F96"/>
    <w:rsid w:val="00D55FED"/>
    <w:rsid w:val="00D72D1A"/>
    <w:rsid w:val="00D7753E"/>
    <w:rsid w:val="00D81446"/>
    <w:rsid w:val="00D96CB3"/>
    <w:rsid w:val="00DA210D"/>
    <w:rsid w:val="00DB7775"/>
    <w:rsid w:val="00DC3C0F"/>
    <w:rsid w:val="00DC492E"/>
    <w:rsid w:val="00DC7E31"/>
    <w:rsid w:val="00DF4FD4"/>
    <w:rsid w:val="00E14ECB"/>
    <w:rsid w:val="00E15316"/>
    <w:rsid w:val="00E24BD2"/>
    <w:rsid w:val="00E30CBE"/>
    <w:rsid w:val="00E315BB"/>
    <w:rsid w:val="00E35EB4"/>
    <w:rsid w:val="00E4054D"/>
    <w:rsid w:val="00E44D34"/>
    <w:rsid w:val="00E532C3"/>
    <w:rsid w:val="00E5385A"/>
    <w:rsid w:val="00E5709F"/>
    <w:rsid w:val="00E6205D"/>
    <w:rsid w:val="00E75CAB"/>
    <w:rsid w:val="00EA3CCC"/>
    <w:rsid w:val="00EA7B00"/>
    <w:rsid w:val="00EB2085"/>
    <w:rsid w:val="00EB355B"/>
    <w:rsid w:val="00ED0243"/>
    <w:rsid w:val="00ED1111"/>
    <w:rsid w:val="00ED2904"/>
    <w:rsid w:val="00EE434C"/>
    <w:rsid w:val="00EF45C6"/>
    <w:rsid w:val="00EF623F"/>
    <w:rsid w:val="00F04378"/>
    <w:rsid w:val="00F129D8"/>
    <w:rsid w:val="00F23B3B"/>
    <w:rsid w:val="00F32CD7"/>
    <w:rsid w:val="00F42741"/>
    <w:rsid w:val="00F457F5"/>
    <w:rsid w:val="00F51358"/>
    <w:rsid w:val="00F701B4"/>
    <w:rsid w:val="00F75A31"/>
    <w:rsid w:val="00F912BD"/>
    <w:rsid w:val="00F9640F"/>
    <w:rsid w:val="00FA1B17"/>
    <w:rsid w:val="00FA632F"/>
    <w:rsid w:val="00FB452D"/>
    <w:rsid w:val="00FC7D52"/>
    <w:rsid w:val="00FD270B"/>
    <w:rsid w:val="00FF08D3"/>
    <w:rsid w:val="01543F58"/>
    <w:rsid w:val="02353566"/>
    <w:rsid w:val="030A0578"/>
    <w:rsid w:val="033C626F"/>
    <w:rsid w:val="04316337"/>
    <w:rsid w:val="049746DC"/>
    <w:rsid w:val="05EE6E49"/>
    <w:rsid w:val="06067A74"/>
    <w:rsid w:val="062710BF"/>
    <w:rsid w:val="08177AB7"/>
    <w:rsid w:val="081D1E26"/>
    <w:rsid w:val="083754A3"/>
    <w:rsid w:val="08910E87"/>
    <w:rsid w:val="094E5430"/>
    <w:rsid w:val="09B64E74"/>
    <w:rsid w:val="09BF21D4"/>
    <w:rsid w:val="0A2F3646"/>
    <w:rsid w:val="0B781F0C"/>
    <w:rsid w:val="0BC74963"/>
    <w:rsid w:val="0BDA3681"/>
    <w:rsid w:val="0D152904"/>
    <w:rsid w:val="0F1277F0"/>
    <w:rsid w:val="106327F0"/>
    <w:rsid w:val="1253265E"/>
    <w:rsid w:val="126C3BF0"/>
    <w:rsid w:val="127D5016"/>
    <w:rsid w:val="12A34B95"/>
    <w:rsid w:val="138D5467"/>
    <w:rsid w:val="14A45B29"/>
    <w:rsid w:val="15014380"/>
    <w:rsid w:val="15211EF9"/>
    <w:rsid w:val="15C26140"/>
    <w:rsid w:val="15E45152"/>
    <w:rsid w:val="16F765C7"/>
    <w:rsid w:val="17B66520"/>
    <w:rsid w:val="17BA2861"/>
    <w:rsid w:val="187831B6"/>
    <w:rsid w:val="1BD01CD5"/>
    <w:rsid w:val="1D306002"/>
    <w:rsid w:val="1D490EAE"/>
    <w:rsid w:val="1DB30B46"/>
    <w:rsid w:val="1DC16EE0"/>
    <w:rsid w:val="1F4202D5"/>
    <w:rsid w:val="1F60324F"/>
    <w:rsid w:val="1F8723E2"/>
    <w:rsid w:val="1FA045B8"/>
    <w:rsid w:val="202A4376"/>
    <w:rsid w:val="20411462"/>
    <w:rsid w:val="20C10A06"/>
    <w:rsid w:val="21A62FC3"/>
    <w:rsid w:val="221648FB"/>
    <w:rsid w:val="221E3F00"/>
    <w:rsid w:val="223F642E"/>
    <w:rsid w:val="23906366"/>
    <w:rsid w:val="243E5205"/>
    <w:rsid w:val="25476021"/>
    <w:rsid w:val="25C0407C"/>
    <w:rsid w:val="25CA023C"/>
    <w:rsid w:val="25FB5217"/>
    <w:rsid w:val="269F14EC"/>
    <w:rsid w:val="274A59EB"/>
    <w:rsid w:val="27F26A23"/>
    <w:rsid w:val="280A77DB"/>
    <w:rsid w:val="28FB134B"/>
    <w:rsid w:val="296E0005"/>
    <w:rsid w:val="29C16846"/>
    <w:rsid w:val="2C5867CF"/>
    <w:rsid w:val="2CE079AD"/>
    <w:rsid w:val="2D52226A"/>
    <w:rsid w:val="2E730CDC"/>
    <w:rsid w:val="302A3C11"/>
    <w:rsid w:val="32994C8F"/>
    <w:rsid w:val="32A27B1D"/>
    <w:rsid w:val="35094D2D"/>
    <w:rsid w:val="35CC12CF"/>
    <w:rsid w:val="361C5BD6"/>
    <w:rsid w:val="365E2589"/>
    <w:rsid w:val="367C6ABA"/>
    <w:rsid w:val="3754449C"/>
    <w:rsid w:val="39943FF1"/>
    <w:rsid w:val="39A516C1"/>
    <w:rsid w:val="39EF38B7"/>
    <w:rsid w:val="3A5425E0"/>
    <w:rsid w:val="3A667F7C"/>
    <w:rsid w:val="3A856A0F"/>
    <w:rsid w:val="3B8F5FC8"/>
    <w:rsid w:val="3CA97BB1"/>
    <w:rsid w:val="3CFD0D8A"/>
    <w:rsid w:val="3F197792"/>
    <w:rsid w:val="3FA376F7"/>
    <w:rsid w:val="40D00E5A"/>
    <w:rsid w:val="416F0233"/>
    <w:rsid w:val="42D15A90"/>
    <w:rsid w:val="43E9037B"/>
    <w:rsid w:val="43F14717"/>
    <w:rsid w:val="44622841"/>
    <w:rsid w:val="460E7A88"/>
    <w:rsid w:val="46D97CDC"/>
    <w:rsid w:val="473964E9"/>
    <w:rsid w:val="476701DA"/>
    <w:rsid w:val="483A6859"/>
    <w:rsid w:val="49352AAB"/>
    <w:rsid w:val="4BEC6505"/>
    <w:rsid w:val="4C612F07"/>
    <w:rsid w:val="4E57748E"/>
    <w:rsid w:val="53361FC7"/>
    <w:rsid w:val="5344322B"/>
    <w:rsid w:val="53EB5322"/>
    <w:rsid w:val="541F2B8E"/>
    <w:rsid w:val="55224253"/>
    <w:rsid w:val="55E678BF"/>
    <w:rsid w:val="56984526"/>
    <w:rsid w:val="57075BDF"/>
    <w:rsid w:val="57216A4F"/>
    <w:rsid w:val="59057BD5"/>
    <w:rsid w:val="5932562C"/>
    <w:rsid w:val="597B6AF7"/>
    <w:rsid w:val="59967408"/>
    <w:rsid w:val="5A482AAE"/>
    <w:rsid w:val="5AC90A7E"/>
    <w:rsid w:val="5B7C57D6"/>
    <w:rsid w:val="5BE34A4E"/>
    <w:rsid w:val="5D4B0B1D"/>
    <w:rsid w:val="5E47553D"/>
    <w:rsid w:val="5ECE5416"/>
    <w:rsid w:val="5F7D61F9"/>
    <w:rsid w:val="60341C06"/>
    <w:rsid w:val="60F263A2"/>
    <w:rsid w:val="62564DCC"/>
    <w:rsid w:val="638266CE"/>
    <w:rsid w:val="65253165"/>
    <w:rsid w:val="66051445"/>
    <w:rsid w:val="668E08CF"/>
    <w:rsid w:val="68196529"/>
    <w:rsid w:val="6A2E37F7"/>
    <w:rsid w:val="6AC951B0"/>
    <w:rsid w:val="6BFF1499"/>
    <w:rsid w:val="6C1A556A"/>
    <w:rsid w:val="6CBB00EF"/>
    <w:rsid w:val="6D8D42CE"/>
    <w:rsid w:val="6F294BB2"/>
    <w:rsid w:val="6FED2530"/>
    <w:rsid w:val="6FFE7D34"/>
    <w:rsid w:val="70EF7724"/>
    <w:rsid w:val="712D2EBD"/>
    <w:rsid w:val="72B3073A"/>
    <w:rsid w:val="73103BA2"/>
    <w:rsid w:val="73694A37"/>
    <w:rsid w:val="7377757F"/>
    <w:rsid w:val="750E2B18"/>
    <w:rsid w:val="752C6A95"/>
    <w:rsid w:val="7575077E"/>
    <w:rsid w:val="759904FE"/>
    <w:rsid w:val="766358F0"/>
    <w:rsid w:val="76AA163F"/>
    <w:rsid w:val="770E38E2"/>
    <w:rsid w:val="77F64497"/>
    <w:rsid w:val="785E0529"/>
    <w:rsid w:val="79505F84"/>
    <w:rsid w:val="7A03263B"/>
    <w:rsid w:val="7B311A28"/>
    <w:rsid w:val="7BFA6D8A"/>
    <w:rsid w:val="7C353855"/>
    <w:rsid w:val="7C397690"/>
    <w:rsid w:val="7D387BFF"/>
    <w:rsid w:val="7D5B2DBB"/>
    <w:rsid w:val="7D8174FA"/>
    <w:rsid w:val="7DC3676C"/>
    <w:rsid w:val="7E7A28E1"/>
    <w:rsid w:val="7F7D45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beforeLines="0" w:after="330" w:afterLines="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tLeast"/>
      <w:ind w:left="987" w:hanging="420"/>
      <w:jc w:val="left"/>
      <w:outlineLvl w:val="1"/>
    </w:pPr>
    <w:rPr>
      <w:rFonts w:ascii="Cambria" w:hAnsi="Cambria" w:eastAsia="宋体" w:cs="黑体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after="260" w:afterLines="0" w:line="413" w:lineRule="auto"/>
      <w:outlineLvl w:val="2"/>
    </w:pPr>
    <w:rPr>
      <w:b/>
      <w:bCs/>
      <w:sz w:val="24"/>
      <w:szCs w:val="24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1"/>
    </w:rPr>
  </w:style>
  <w:style w:type="character" w:default="1" w:styleId="20">
    <w:name w:val="Default Paragraph Font"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qFormat/>
    <w:uiPriority w:val="39"/>
    <w:pPr>
      <w:ind w:left="2520" w:leftChars="1200"/>
    </w:pPr>
  </w:style>
  <w:style w:type="paragraph" w:styleId="7">
    <w:name w:val="toc 5"/>
    <w:basedOn w:val="1"/>
    <w:next w:val="1"/>
    <w:qFormat/>
    <w:uiPriority w:val="39"/>
    <w:pPr>
      <w:ind w:left="1680" w:leftChars="800"/>
    </w:p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toc 8"/>
    <w:basedOn w:val="1"/>
    <w:next w:val="1"/>
    <w:qFormat/>
    <w:uiPriority w:val="39"/>
    <w:pPr>
      <w:ind w:left="2940" w:leftChars="1400"/>
    </w:pPr>
  </w:style>
  <w:style w:type="paragraph" w:styleId="10">
    <w:name w:val="Date"/>
    <w:basedOn w:val="1"/>
    <w:next w:val="1"/>
    <w:link w:val="40"/>
    <w:qFormat/>
    <w:uiPriority w:val="0"/>
    <w:pPr>
      <w:ind w:left="100" w:leftChars="2500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4"/>
    <w:basedOn w:val="1"/>
    <w:next w:val="1"/>
    <w:qFormat/>
    <w:uiPriority w:val="39"/>
    <w:pPr>
      <w:ind w:left="1260" w:leftChars="600"/>
    </w:pPr>
  </w:style>
  <w:style w:type="paragraph" w:styleId="15">
    <w:name w:val="toc 6"/>
    <w:basedOn w:val="1"/>
    <w:next w:val="1"/>
    <w:qFormat/>
    <w:uiPriority w:val="39"/>
    <w:pPr>
      <w:ind w:left="2100" w:leftChars="1000"/>
    </w:pPr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paragraph" w:styleId="17">
    <w:name w:val="toc 9"/>
    <w:basedOn w:val="1"/>
    <w:next w:val="1"/>
    <w:qFormat/>
    <w:uiPriority w:val="39"/>
    <w:pPr>
      <w:ind w:left="3360" w:leftChars="1600"/>
    </w:pPr>
  </w:style>
  <w:style w:type="paragraph" w:styleId="1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1">
    <w:name w:val="Strong"/>
    <w:qFormat/>
    <w:uiPriority w:val="0"/>
    <w:rPr>
      <w:b/>
    </w:rPr>
  </w:style>
  <w:style w:type="character" w:styleId="22">
    <w:name w:val="FollowedHyperlink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styleId="23">
    <w:name w:val="Hyperlink"/>
    <w:qFormat/>
    <w:uiPriority w:val="99"/>
    <w:rPr>
      <w:color w:val="333333"/>
      <w:sz w:val="19"/>
      <w:szCs w:val="19"/>
      <w:u w:val="none"/>
    </w:rPr>
  </w:style>
  <w:style w:type="character" w:customStyle="1" w:styleId="24">
    <w:name w:val="picview"/>
    <w:basedOn w:val="20"/>
    <w:qFormat/>
    <w:uiPriority w:val="0"/>
  </w:style>
  <w:style w:type="character" w:customStyle="1" w:styleId="25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列出段落 Char"/>
    <w:basedOn w:val="20"/>
    <w:link w:val="27"/>
    <w:qFormat/>
    <w:uiPriority w:val="0"/>
  </w:style>
  <w:style w:type="paragraph" w:customStyle="1" w:styleId="27">
    <w:name w:val="List Paragraph"/>
    <w:basedOn w:val="1"/>
    <w:link w:val="26"/>
    <w:qFormat/>
    <w:uiPriority w:val="0"/>
    <w:pPr>
      <w:numPr>
        <w:ilvl w:val="0"/>
        <w:numId w:val="1"/>
      </w:numPr>
      <w:ind w:firstLine="200"/>
    </w:pPr>
  </w:style>
  <w:style w:type="character" w:customStyle="1" w:styleId="28">
    <w:name w:val="样式3 Char Char"/>
    <w:link w:val="29"/>
    <w:qFormat/>
    <w:uiPriority w:val="0"/>
    <w:rPr>
      <w:b/>
      <w:bCs/>
      <w:sz w:val="32"/>
    </w:rPr>
  </w:style>
  <w:style w:type="paragraph" w:customStyle="1" w:styleId="29">
    <w:name w:val="样式3"/>
    <w:basedOn w:val="27"/>
    <w:link w:val="28"/>
    <w:qFormat/>
    <w:uiPriority w:val="0"/>
    <w:pPr>
      <w:numPr>
        <w:ilvl w:val="0"/>
        <w:numId w:val="0"/>
      </w:numPr>
    </w:pPr>
    <w:rPr>
      <w:b/>
      <w:bCs/>
      <w:sz w:val="32"/>
    </w:rPr>
  </w:style>
  <w:style w:type="character" w:customStyle="1" w:styleId="30">
    <w:name w:val="right-side"/>
    <w:basedOn w:val="20"/>
    <w:qFormat/>
    <w:uiPriority w:val="0"/>
  </w:style>
  <w:style w:type="character" w:customStyle="1" w:styleId="31">
    <w:name w:val="picview1"/>
    <w:basedOn w:val="20"/>
    <w:qFormat/>
    <w:uiPriority w:val="0"/>
  </w:style>
  <w:style w:type="character" w:customStyle="1" w:styleId="32">
    <w:name w:val="right-line"/>
    <w:qFormat/>
    <w:uiPriority w:val="0"/>
    <w:rPr>
      <w:shd w:val="clear" w:color="auto" w:fill="D0D0D0"/>
    </w:rPr>
  </w:style>
  <w:style w:type="paragraph" w:customStyle="1" w:styleId="33">
    <w:name w:val="_Style 3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">
    <w:name w:val="_Style 3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5">
    <w:name w:val="_Style 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6">
    <w:name w:val="样式4"/>
    <w:basedOn w:val="1"/>
    <w:next w:val="1"/>
    <w:qFormat/>
    <w:uiPriority w:val="0"/>
    <w:rPr>
      <w:rFonts w:ascii="Times New Roman" w:hAnsi="Times New Roman" w:eastAsia="黑体"/>
    </w:rPr>
  </w:style>
  <w:style w:type="paragraph" w:customStyle="1" w:styleId="37">
    <w:name w:val="_Style 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8">
    <w:name w:val="样式1"/>
    <w:basedOn w:val="4"/>
    <w:qFormat/>
    <w:uiPriority w:val="0"/>
    <w:pPr>
      <w:widowControl/>
      <w:numPr>
        <w:ilvl w:val="0"/>
        <w:numId w:val="0"/>
      </w:numPr>
      <w:tabs>
        <w:tab w:val="left" w:pos="-720"/>
        <w:tab w:val="left" w:pos="709"/>
      </w:tabs>
      <w:suppressAutoHyphens/>
      <w:overflowPunct w:val="0"/>
      <w:autoSpaceDE w:val="0"/>
      <w:autoSpaceDN w:val="0"/>
      <w:adjustRightInd w:val="0"/>
      <w:spacing w:before="0" w:beforeLines="0" w:after="20" w:afterLines="0" w:line="240" w:lineRule="auto"/>
      <w:ind w:left="709" w:hanging="709" w:firstLineChars="200"/>
      <w:textAlignment w:val="baseline"/>
      <w:outlineLvl w:val="9"/>
    </w:pPr>
    <w:rPr>
      <w:rFonts w:ascii="Arial" w:hAnsi="ZapfHumnst BT" w:eastAsia="黑体" w:cs="Times New Roman"/>
      <w:bCs w:val="0"/>
      <w:spacing w:val="-2"/>
      <w:kern w:val="0"/>
      <w:sz w:val="22"/>
      <w:szCs w:val="20"/>
    </w:rPr>
  </w:style>
  <w:style w:type="paragraph" w:customStyle="1" w:styleId="39">
    <w:name w:val="标题4"/>
    <w:basedOn w:val="1"/>
    <w:next w:val="1"/>
    <w:qFormat/>
    <w:uiPriority w:val="0"/>
    <w:rPr>
      <w:rFonts w:ascii="Times New Roman" w:hAnsi="Times New Roman" w:eastAsia="宋体"/>
      <w:b/>
    </w:rPr>
  </w:style>
  <w:style w:type="character" w:customStyle="1" w:styleId="40">
    <w:name w:val="日期 字符"/>
    <w:link w:val="10"/>
    <w:qFormat/>
    <w:uiPriority w:val="0"/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700;&#38754;\Normal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18</Pages>
  <Words>1597</Words>
  <Characters>1895</Characters>
  <Lines>33</Lines>
  <Paragraphs>9</Paragraphs>
  <TotalTime>3</TotalTime>
  <ScaleCrop>false</ScaleCrop>
  <LinksUpToDate>false</LinksUpToDate>
  <CharactersWithSpaces>1946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2013-04-09T01:21:00Z</dcterms:created>
  <dc:creator>Administrator</dc:creator>
  <cp:lastModifiedBy>思无邪1406875108</cp:lastModifiedBy>
  <dcterms:modified xsi:type="dcterms:W3CDTF">2022-11-14T08:14:50Z</dcterms:modified>
  <dc:title>密级：           </dc:title>
  <cp:revision>227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E11467B202D94717AB60DA4F86D9B027</vt:lpwstr>
  </property>
</Properties>
</file>